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187" w14:textId="77777777" w:rsidR="00D26555" w:rsidRDefault="00D26555">
      <w:pPr>
        <w:pStyle w:val="Heading1"/>
        <w:spacing w:before="0"/>
        <w:jc w:val="center"/>
        <w:rPr>
          <w:color w:val="FF0000"/>
          <w:sz w:val="36"/>
        </w:rPr>
      </w:pPr>
    </w:p>
    <w:p w14:paraId="1E8C94E3" w14:textId="77777777" w:rsidR="00D26555" w:rsidRDefault="00D26555">
      <w:pPr>
        <w:pStyle w:val="Heading1"/>
        <w:spacing w:before="0"/>
        <w:jc w:val="center"/>
        <w:rPr>
          <w:color w:val="FF0000"/>
          <w:sz w:val="36"/>
        </w:rPr>
      </w:pPr>
    </w:p>
    <w:p w14:paraId="5CEA1BFC" w14:textId="558A5810" w:rsidR="003B62F2" w:rsidRPr="007300AC" w:rsidRDefault="00F230B6">
      <w:pPr>
        <w:pStyle w:val="Heading1"/>
        <w:spacing w:before="0"/>
        <w:jc w:val="center"/>
        <w:rPr>
          <w:sz w:val="36"/>
        </w:rPr>
      </w:pPr>
      <w:r w:rsidRPr="007300AC">
        <w:rPr>
          <w:sz w:val="36"/>
        </w:rPr>
        <w:t>TITHE BARN PRIMARY SCHOOL</w:t>
      </w:r>
    </w:p>
    <w:p w14:paraId="56011694" w14:textId="12388CA7" w:rsidR="00726845" w:rsidRDefault="00726845" w:rsidP="007F2F79"/>
    <w:p w14:paraId="1E78A163" w14:textId="14D407B8" w:rsidR="00D26555" w:rsidRDefault="00D26555" w:rsidP="007F2F79"/>
    <w:p w14:paraId="2538CC87" w14:textId="0F0B10BE" w:rsidR="00D26555" w:rsidRDefault="00D26555" w:rsidP="007F2F79"/>
    <w:p w14:paraId="368DF741" w14:textId="7F535539" w:rsidR="00D26555" w:rsidRPr="00D26555" w:rsidRDefault="00D26555" w:rsidP="007F2F79">
      <w:pPr>
        <w:rPr>
          <w:sz w:val="96"/>
          <w:szCs w:val="96"/>
        </w:rPr>
      </w:pPr>
    </w:p>
    <w:p w14:paraId="3A701C2C" w14:textId="675816A1" w:rsidR="00D26555" w:rsidRDefault="00D26555" w:rsidP="00352B00">
      <w:pPr>
        <w:jc w:val="center"/>
        <w:rPr>
          <w:sz w:val="96"/>
          <w:szCs w:val="96"/>
        </w:rPr>
      </w:pPr>
      <w:r w:rsidRPr="00D26555">
        <w:rPr>
          <w:sz w:val="96"/>
          <w:szCs w:val="96"/>
        </w:rPr>
        <w:t>Privacy Notice – School Workforce</w:t>
      </w:r>
    </w:p>
    <w:p w14:paraId="5ED6F7C5" w14:textId="77777777" w:rsidR="00D26555" w:rsidRPr="00D26555" w:rsidRDefault="00D26555" w:rsidP="00D26555">
      <w:pPr>
        <w:jc w:val="center"/>
        <w:rPr>
          <w:sz w:val="96"/>
          <w:szCs w:val="96"/>
        </w:rPr>
      </w:pPr>
    </w:p>
    <w:p w14:paraId="10BCA25E" w14:textId="2FADB7DB" w:rsidR="007F2F79" w:rsidRDefault="007F2F79" w:rsidP="007F2F79"/>
    <w:tbl>
      <w:tblPr>
        <w:tblStyle w:val="TableGrid"/>
        <w:tblW w:w="0" w:type="auto"/>
        <w:tblLook w:val="04A0" w:firstRow="1" w:lastRow="0" w:firstColumn="1" w:lastColumn="0" w:noHBand="0" w:noVBand="1"/>
      </w:tblPr>
      <w:tblGrid>
        <w:gridCol w:w="1275"/>
        <w:gridCol w:w="1559"/>
        <w:gridCol w:w="1559"/>
        <w:gridCol w:w="1499"/>
        <w:gridCol w:w="1947"/>
        <w:gridCol w:w="1505"/>
      </w:tblGrid>
      <w:tr w:rsidR="002230F9" w14:paraId="51ED76CC" w14:textId="03B982B7" w:rsidTr="002230F9">
        <w:tc>
          <w:tcPr>
            <w:tcW w:w="1341" w:type="dxa"/>
          </w:tcPr>
          <w:p w14:paraId="3AC982BA" w14:textId="3E6C67AA" w:rsidR="002230F9" w:rsidRDefault="002230F9" w:rsidP="007F2F79">
            <w:r>
              <w:t>Version</w:t>
            </w:r>
          </w:p>
        </w:tc>
        <w:tc>
          <w:tcPr>
            <w:tcW w:w="1568" w:type="dxa"/>
          </w:tcPr>
          <w:p w14:paraId="5FA8DD3B" w14:textId="14E22FFE" w:rsidR="002230F9" w:rsidRDefault="002230F9" w:rsidP="007F2F79">
            <w:r>
              <w:t>Author</w:t>
            </w:r>
          </w:p>
        </w:tc>
        <w:tc>
          <w:tcPr>
            <w:tcW w:w="1568" w:type="dxa"/>
          </w:tcPr>
          <w:p w14:paraId="6C3BFB18" w14:textId="137D0EE7" w:rsidR="002230F9" w:rsidRDefault="002230F9" w:rsidP="007F2F79">
            <w:r>
              <w:t>Policy approved by</w:t>
            </w:r>
          </w:p>
        </w:tc>
        <w:tc>
          <w:tcPr>
            <w:tcW w:w="1520" w:type="dxa"/>
          </w:tcPr>
          <w:p w14:paraId="541CBFAE" w14:textId="1BCF6059" w:rsidR="002230F9" w:rsidRDefault="002230F9" w:rsidP="007F2F79">
            <w:r>
              <w:t>Approval date</w:t>
            </w:r>
          </w:p>
        </w:tc>
        <w:tc>
          <w:tcPr>
            <w:tcW w:w="2088" w:type="dxa"/>
          </w:tcPr>
          <w:p w14:paraId="02DC2113" w14:textId="52900267" w:rsidR="002230F9" w:rsidRDefault="002230F9" w:rsidP="007F2F79">
            <w:r>
              <w:t>Review date</w:t>
            </w:r>
          </w:p>
        </w:tc>
        <w:tc>
          <w:tcPr>
            <w:tcW w:w="1543" w:type="dxa"/>
          </w:tcPr>
          <w:p w14:paraId="7ED8620C" w14:textId="1C17F1E4" w:rsidR="002230F9" w:rsidRDefault="002230F9" w:rsidP="007F2F79">
            <w:r>
              <w:t>Changes made?</w:t>
            </w:r>
          </w:p>
        </w:tc>
      </w:tr>
      <w:tr w:rsidR="002230F9" w14:paraId="34C418B6" w14:textId="4E364FB5" w:rsidTr="002230F9">
        <w:tc>
          <w:tcPr>
            <w:tcW w:w="1341" w:type="dxa"/>
          </w:tcPr>
          <w:p w14:paraId="1DF33FFD" w14:textId="48BC184A" w:rsidR="002230F9" w:rsidRDefault="002230F9" w:rsidP="007F2F79">
            <w:r>
              <w:t>V1</w:t>
            </w:r>
          </w:p>
        </w:tc>
        <w:tc>
          <w:tcPr>
            <w:tcW w:w="1568" w:type="dxa"/>
          </w:tcPr>
          <w:p w14:paraId="17EA8928" w14:textId="7B15D839" w:rsidR="002230F9" w:rsidRDefault="002230F9" w:rsidP="007F2F79">
            <w:r>
              <w:t>Information Governance Team</w:t>
            </w:r>
          </w:p>
        </w:tc>
        <w:tc>
          <w:tcPr>
            <w:tcW w:w="1568" w:type="dxa"/>
          </w:tcPr>
          <w:p w14:paraId="1B9C7882" w14:textId="03D59F3A" w:rsidR="002230F9" w:rsidRDefault="002230F9" w:rsidP="007F2F79">
            <w:r>
              <w:t>Information Governance Team</w:t>
            </w:r>
          </w:p>
        </w:tc>
        <w:tc>
          <w:tcPr>
            <w:tcW w:w="1520" w:type="dxa"/>
          </w:tcPr>
          <w:p w14:paraId="5CC7D6CF" w14:textId="24F805EE" w:rsidR="002230F9" w:rsidRDefault="002230F9" w:rsidP="007F2F79">
            <w:r>
              <w:t>15.06.2018</w:t>
            </w:r>
          </w:p>
        </w:tc>
        <w:tc>
          <w:tcPr>
            <w:tcW w:w="2088" w:type="dxa"/>
          </w:tcPr>
          <w:p w14:paraId="0DD162B3" w14:textId="4FA71DCA" w:rsidR="002230F9" w:rsidRDefault="002230F9" w:rsidP="007F2F79">
            <w:r>
              <w:t>1.09.2019</w:t>
            </w:r>
          </w:p>
        </w:tc>
        <w:tc>
          <w:tcPr>
            <w:tcW w:w="1543" w:type="dxa"/>
          </w:tcPr>
          <w:p w14:paraId="149CBB95" w14:textId="51CDDB5C" w:rsidR="002230F9" w:rsidRDefault="002230F9" w:rsidP="007F2F79">
            <w:r>
              <w:t>No Changes</w:t>
            </w:r>
          </w:p>
        </w:tc>
      </w:tr>
      <w:tr w:rsidR="002230F9" w14:paraId="58E92365" w14:textId="5BD4FB06" w:rsidTr="002230F9">
        <w:tc>
          <w:tcPr>
            <w:tcW w:w="1341" w:type="dxa"/>
          </w:tcPr>
          <w:p w14:paraId="20C8E341" w14:textId="15CC2F33" w:rsidR="002230F9" w:rsidRDefault="002230F9" w:rsidP="007F2F79">
            <w:r>
              <w:t xml:space="preserve">V2 </w:t>
            </w:r>
          </w:p>
        </w:tc>
        <w:tc>
          <w:tcPr>
            <w:tcW w:w="1568" w:type="dxa"/>
          </w:tcPr>
          <w:p w14:paraId="74A91B15" w14:textId="77777777" w:rsidR="002230F9" w:rsidRDefault="002230F9" w:rsidP="007F2F79">
            <w:r>
              <w:t>Information Governance</w:t>
            </w:r>
          </w:p>
          <w:p w14:paraId="55C2F26E" w14:textId="6F820C76" w:rsidR="002230F9" w:rsidRDefault="002230F9" w:rsidP="007F2F79">
            <w:r>
              <w:t>Team</w:t>
            </w:r>
          </w:p>
        </w:tc>
        <w:tc>
          <w:tcPr>
            <w:tcW w:w="1568" w:type="dxa"/>
          </w:tcPr>
          <w:p w14:paraId="32DB3A2E" w14:textId="3B672964" w:rsidR="002230F9" w:rsidRDefault="002230F9" w:rsidP="007F2F79">
            <w:r>
              <w:t>Information Governance Team</w:t>
            </w:r>
          </w:p>
        </w:tc>
        <w:tc>
          <w:tcPr>
            <w:tcW w:w="1520" w:type="dxa"/>
          </w:tcPr>
          <w:p w14:paraId="1F53D6D9" w14:textId="3D787DA9" w:rsidR="002230F9" w:rsidRDefault="002230F9" w:rsidP="007F2F79">
            <w:r>
              <w:t>01.09.2019</w:t>
            </w:r>
          </w:p>
        </w:tc>
        <w:tc>
          <w:tcPr>
            <w:tcW w:w="2088" w:type="dxa"/>
          </w:tcPr>
          <w:p w14:paraId="6E65F807" w14:textId="5283E8A1" w:rsidR="002230F9" w:rsidRDefault="002230F9" w:rsidP="007F2F79">
            <w:r>
              <w:t>01.09.2020</w:t>
            </w:r>
          </w:p>
        </w:tc>
        <w:tc>
          <w:tcPr>
            <w:tcW w:w="1543" w:type="dxa"/>
          </w:tcPr>
          <w:p w14:paraId="14AF025A" w14:textId="42CFB92D" w:rsidR="002230F9" w:rsidRDefault="002230F9" w:rsidP="007F2F79">
            <w:r>
              <w:t>No Changes</w:t>
            </w:r>
          </w:p>
        </w:tc>
      </w:tr>
      <w:tr w:rsidR="002230F9" w14:paraId="16044FD2" w14:textId="18FA0320" w:rsidTr="002230F9">
        <w:tc>
          <w:tcPr>
            <w:tcW w:w="1341" w:type="dxa"/>
          </w:tcPr>
          <w:p w14:paraId="1E4BE418" w14:textId="346F4A0F" w:rsidR="002230F9" w:rsidRDefault="002230F9" w:rsidP="007F2F79">
            <w:r>
              <w:t>V3</w:t>
            </w:r>
          </w:p>
        </w:tc>
        <w:tc>
          <w:tcPr>
            <w:tcW w:w="1568" w:type="dxa"/>
          </w:tcPr>
          <w:p w14:paraId="607A1E05" w14:textId="3FA15296" w:rsidR="002230F9" w:rsidRDefault="002230F9" w:rsidP="007F2F79">
            <w:r>
              <w:t>Information Governance Team</w:t>
            </w:r>
          </w:p>
        </w:tc>
        <w:tc>
          <w:tcPr>
            <w:tcW w:w="1568" w:type="dxa"/>
          </w:tcPr>
          <w:p w14:paraId="47DE9396" w14:textId="1E23ABEA" w:rsidR="002230F9" w:rsidRDefault="002230F9" w:rsidP="007F2F79">
            <w:r>
              <w:t>Information Governance Team</w:t>
            </w:r>
          </w:p>
        </w:tc>
        <w:tc>
          <w:tcPr>
            <w:tcW w:w="1520" w:type="dxa"/>
          </w:tcPr>
          <w:p w14:paraId="40D0BF4D" w14:textId="1B05CF95" w:rsidR="002230F9" w:rsidRDefault="00C638B2" w:rsidP="007F2F79">
            <w:r>
              <w:t>23</w:t>
            </w:r>
            <w:r w:rsidR="002230F9">
              <w:t>.09.2020</w:t>
            </w:r>
          </w:p>
        </w:tc>
        <w:tc>
          <w:tcPr>
            <w:tcW w:w="2088" w:type="dxa"/>
          </w:tcPr>
          <w:p w14:paraId="2347D6B3" w14:textId="591CAA1A" w:rsidR="002230F9" w:rsidRDefault="002230F9" w:rsidP="007F2F79">
            <w:r>
              <w:t>01.09.2021</w:t>
            </w:r>
          </w:p>
        </w:tc>
        <w:tc>
          <w:tcPr>
            <w:tcW w:w="1543" w:type="dxa"/>
          </w:tcPr>
          <w:p w14:paraId="4A56A097" w14:textId="54A7BA50" w:rsidR="002230F9" w:rsidRDefault="00C638B2" w:rsidP="007F2F79">
            <w:r>
              <w:t xml:space="preserve">Updated changes regarding Consent </w:t>
            </w:r>
          </w:p>
        </w:tc>
      </w:tr>
      <w:tr w:rsidR="00D26555" w14:paraId="2B821A59" w14:textId="77777777" w:rsidTr="002230F9">
        <w:tc>
          <w:tcPr>
            <w:tcW w:w="1341" w:type="dxa"/>
          </w:tcPr>
          <w:p w14:paraId="71CE02BE" w14:textId="70B0BEF1" w:rsidR="00D26555" w:rsidRDefault="00D26555" w:rsidP="007F2F79">
            <w:r>
              <w:t>V4</w:t>
            </w:r>
          </w:p>
        </w:tc>
        <w:tc>
          <w:tcPr>
            <w:tcW w:w="1568" w:type="dxa"/>
          </w:tcPr>
          <w:p w14:paraId="074C2225" w14:textId="142C9E70" w:rsidR="00D26555" w:rsidRDefault="00D26555" w:rsidP="007F2F79">
            <w:r w:rsidRPr="00D26555">
              <w:t>Information Governance Team</w:t>
            </w:r>
          </w:p>
        </w:tc>
        <w:tc>
          <w:tcPr>
            <w:tcW w:w="1568" w:type="dxa"/>
          </w:tcPr>
          <w:p w14:paraId="0EC6A74F" w14:textId="43AD0AD8" w:rsidR="00D26555" w:rsidRDefault="00D26555" w:rsidP="007F2F79">
            <w:r w:rsidRPr="00D26555">
              <w:t>Information Governance Team</w:t>
            </w:r>
          </w:p>
        </w:tc>
        <w:tc>
          <w:tcPr>
            <w:tcW w:w="1520" w:type="dxa"/>
          </w:tcPr>
          <w:p w14:paraId="760D2836" w14:textId="2A687F2A" w:rsidR="00D26555" w:rsidRDefault="00320F44" w:rsidP="007F2F79">
            <w:r>
              <w:t>10.11.2021</w:t>
            </w:r>
          </w:p>
        </w:tc>
        <w:tc>
          <w:tcPr>
            <w:tcW w:w="2088" w:type="dxa"/>
          </w:tcPr>
          <w:p w14:paraId="71CC8764" w14:textId="46D6C92D" w:rsidR="00D26555" w:rsidRDefault="00320F44" w:rsidP="007F2F79">
            <w:r>
              <w:t>01.09.2022</w:t>
            </w:r>
          </w:p>
        </w:tc>
        <w:tc>
          <w:tcPr>
            <w:tcW w:w="1543" w:type="dxa"/>
          </w:tcPr>
          <w:p w14:paraId="4E72F732" w14:textId="3A04C100" w:rsidR="00D26555" w:rsidRDefault="00A61916" w:rsidP="007F2F79">
            <w:r>
              <w:t>Legislation update</w:t>
            </w:r>
          </w:p>
        </w:tc>
      </w:tr>
      <w:tr w:rsidR="00352B00" w14:paraId="52FDBD34" w14:textId="77777777" w:rsidTr="002230F9">
        <w:tc>
          <w:tcPr>
            <w:tcW w:w="1341" w:type="dxa"/>
          </w:tcPr>
          <w:p w14:paraId="77A91132" w14:textId="030D8D3F" w:rsidR="00352B00" w:rsidRDefault="00352B00" w:rsidP="007F2F79">
            <w:r>
              <w:t>V4</w:t>
            </w:r>
          </w:p>
        </w:tc>
        <w:tc>
          <w:tcPr>
            <w:tcW w:w="1568" w:type="dxa"/>
          </w:tcPr>
          <w:p w14:paraId="2C05AA9E" w14:textId="39F064DB" w:rsidR="00352B00" w:rsidRPr="00D26555" w:rsidRDefault="00352B00" w:rsidP="007F2F79">
            <w:r w:rsidRPr="00FB2DCF">
              <w:rPr>
                <w:rFonts w:cs="Arial"/>
              </w:rPr>
              <w:t>Information Governance Team</w:t>
            </w:r>
          </w:p>
        </w:tc>
        <w:tc>
          <w:tcPr>
            <w:tcW w:w="1568" w:type="dxa"/>
          </w:tcPr>
          <w:p w14:paraId="706F4830" w14:textId="7FB9519E" w:rsidR="00352B00" w:rsidRPr="00D26555" w:rsidRDefault="00352B00" w:rsidP="007F2F79">
            <w:r>
              <w:t>TBPS GB</w:t>
            </w:r>
          </w:p>
        </w:tc>
        <w:tc>
          <w:tcPr>
            <w:tcW w:w="1520" w:type="dxa"/>
          </w:tcPr>
          <w:p w14:paraId="78313CA4" w14:textId="1763712C" w:rsidR="00352B00" w:rsidRDefault="00352B00" w:rsidP="007F2F79">
            <w:r>
              <w:t>13/10/2022</w:t>
            </w:r>
          </w:p>
        </w:tc>
        <w:tc>
          <w:tcPr>
            <w:tcW w:w="2088" w:type="dxa"/>
          </w:tcPr>
          <w:p w14:paraId="13F04C4D" w14:textId="58ACAA90" w:rsidR="00352B00" w:rsidRDefault="00352B00" w:rsidP="007F2F79">
            <w:r>
              <w:t>Autumn 2024</w:t>
            </w:r>
          </w:p>
        </w:tc>
        <w:tc>
          <w:tcPr>
            <w:tcW w:w="1543" w:type="dxa"/>
          </w:tcPr>
          <w:p w14:paraId="04ABEF08" w14:textId="26A72A1D" w:rsidR="00352B00" w:rsidRDefault="00352B00" w:rsidP="007F2F79">
            <w:r>
              <w:t>No Changes</w:t>
            </w:r>
          </w:p>
        </w:tc>
      </w:tr>
    </w:tbl>
    <w:p w14:paraId="36731FE1" w14:textId="77777777" w:rsidR="007F2F79" w:rsidRPr="007F2F79" w:rsidRDefault="007F2F79" w:rsidP="007F2F79"/>
    <w:p w14:paraId="1C406D23" w14:textId="77777777" w:rsidR="003B62F2" w:rsidRDefault="003B62F2">
      <w:pPr>
        <w:rPr>
          <w:b/>
          <w:color w:val="104F75"/>
          <w:sz w:val="36"/>
          <w:szCs w:val="24"/>
          <w:lang w:eastAsia="en-GB"/>
        </w:rPr>
      </w:pPr>
    </w:p>
    <w:p w14:paraId="6EA7A257" w14:textId="2F98900C" w:rsidR="003B62F2" w:rsidRDefault="004029E3">
      <w:pPr>
        <w:pStyle w:val="Heading1"/>
        <w:spacing w:before="0"/>
        <w:rPr>
          <w:sz w:val="36"/>
          <w:u w:val="single"/>
        </w:rPr>
      </w:pPr>
      <w:r>
        <w:rPr>
          <w:sz w:val="36"/>
          <w:u w:val="single"/>
        </w:rPr>
        <w:lastRenderedPageBreak/>
        <w:t>How we use workforce information</w:t>
      </w:r>
      <w:r w:rsidR="00F16245">
        <w:rPr>
          <w:sz w:val="36"/>
          <w:u w:val="single"/>
        </w:rPr>
        <w:t>;</w:t>
      </w:r>
    </w:p>
    <w:p w14:paraId="52B0D3A3" w14:textId="77777777" w:rsidR="003B62F2" w:rsidRDefault="004029E3">
      <w:pPr>
        <w:pStyle w:val="Heading1"/>
        <w:spacing w:before="0"/>
        <w:rPr>
          <w:sz w:val="32"/>
        </w:rPr>
      </w:pPr>
      <w:r>
        <w:rPr>
          <w:sz w:val="32"/>
        </w:rPr>
        <w:t>We collect your information to;</w:t>
      </w:r>
    </w:p>
    <w:p w14:paraId="64B3EA15"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individuals to be paid</w:t>
      </w:r>
    </w:p>
    <w:p w14:paraId="6528079C"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the development of a comprehensive picture of the workforce and how it is deployed</w:t>
      </w:r>
    </w:p>
    <w:p w14:paraId="4BB8DFA9"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Inform the development of recruitment and retention policies</w:t>
      </w:r>
    </w:p>
    <w:p w14:paraId="0E693721"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Safeguard individuals </w:t>
      </w:r>
    </w:p>
    <w:p w14:paraId="7574B391"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Performance management </w:t>
      </w:r>
    </w:p>
    <w:p w14:paraId="1919C5ED" w14:textId="77777777"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Produce staff ID passes </w:t>
      </w:r>
    </w:p>
    <w:p w14:paraId="0CCADF81" w14:textId="36EC2C74"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Produce the single central record </w:t>
      </w:r>
    </w:p>
    <w:p w14:paraId="1D7228FF" w14:textId="77777777" w:rsidR="00523390" w:rsidRDefault="00523390" w:rsidP="00523390">
      <w:pPr>
        <w:pStyle w:val="ListParagraph"/>
        <w:widowControl/>
        <w:overflowPunct/>
        <w:autoSpaceDE/>
        <w:spacing w:line="288" w:lineRule="auto"/>
        <w:ind w:left="1077"/>
        <w:rPr>
          <w:szCs w:val="24"/>
          <w:lang w:eastAsia="en-GB"/>
        </w:rPr>
      </w:pPr>
    </w:p>
    <w:p w14:paraId="6BF821D5" w14:textId="77D30297" w:rsidR="003B62F2" w:rsidRDefault="004029E3">
      <w:pPr>
        <w:pStyle w:val="Heading2"/>
        <w:keepLines w:val="0"/>
        <w:widowControl/>
        <w:overflowPunct/>
        <w:autoSpaceDE/>
        <w:textAlignment w:val="auto"/>
        <w:rPr>
          <w:kern w:val="0"/>
          <w:sz w:val="32"/>
          <w:szCs w:val="32"/>
          <w:lang w:eastAsia="en-GB"/>
        </w:rPr>
      </w:pPr>
      <w:r>
        <w:rPr>
          <w:kern w:val="0"/>
          <w:sz w:val="32"/>
          <w:szCs w:val="32"/>
          <w:lang w:eastAsia="en-GB"/>
        </w:rPr>
        <w:t>The categories of school information that we process include</w:t>
      </w:r>
      <w:r w:rsidR="00F16245">
        <w:rPr>
          <w:kern w:val="0"/>
          <w:sz w:val="32"/>
          <w:szCs w:val="32"/>
          <w:lang w:eastAsia="en-GB"/>
        </w:rPr>
        <w:t>;</w:t>
      </w:r>
    </w:p>
    <w:p w14:paraId="2936DC85" w14:textId="77777777" w:rsidR="003B62F2" w:rsidRDefault="004029E3" w:rsidP="00A61916">
      <w:pPr>
        <w:pStyle w:val="ListParagraph"/>
        <w:widowControl/>
        <w:numPr>
          <w:ilvl w:val="0"/>
          <w:numId w:val="5"/>
        </w:numPr>
        <w:overflowPunct/>
        <w:autoSpaceDE/>
        <w:spacing w:after="240" w:line="288" w:lineRule="auto"/>
        <w:ind w:hanging="11"/>
      </w:pPr>
      <w:r>
        <w:t>Personal information such as;</w:t>
      </w:r>
    </w:p>
    <w:p w14:paraId="38B6A2C6" w14:textId="77777777" w:rsidR="003B62F2" w:rsidRDefault="004029E3">
      <w:pPr>
        <w:pStyle w:val="ListParagraph"/>
        <w:widowControl/>
        <w:numPr>
          <w:ilvl w:val="0"/>
          <w:numId w:val="6"/>
        </w:numPr>
        <w:overflowPunct/>
        <w:autoSpaceDE/>
        <w:spacing w:after="240" w:line="288" w:lineRule="auto"/>
      </w:pPr>
      <w:r>
        <w:t xml:space="preserve">Name, data of birth, address, employee and teacher number, national insurance number, contract information, hours worked, post, role, salary, qualifications, subjects taught, when and where, photograph, pension details, bank details, marital status, HMRC declarations, employee benefits, performance management, absence data </w:t>
      </w:r>
    </w:p>
    <w:p w14:paraId="518F5235" w14:textId="77777777" w:rsidR="003B62F2" w:rsidRDefault="004029E3" w:rsidP="00A61916">
      <w:pPr>
        <w:pStyle w:val="ListParagraph"/>
        <w:widowControl/>
        <w:numPr>
          <w:ilvl w:val="0"/>
          <w:numId w:val="7"/>
        </w:numPr>
        <w:overflowPunct/>
        <w:autoSpaceDE/>
        <w:spacing w:after="240" w:line="288" w:lineRule="auto"/>
        <w:ind w:left="567" w:firstLine="142"/>
      </w:pPr>
      <w:r>
        <w:t>Special categories of information such as;</w:t>
      </w:r>
    </w:p>
    <w:p w14:paraId="025191A6" w14:textId="77777777" w:rsidR="003B62F2" w:rsidRDefault="004029E3">
      <w:pPr>
        <w:pStyle w:val="ListParagraph"/>
        <w:widowControl/>
        <w:numPr>
          <w:ilvl w:val="0"/>
          <w:numId w:val="6"/>
        </w:numPr>
        <w:overflowPunct/>
        <w:autoSpaceDE/>
        <w:spacing w:after="240" w:line="288" w:lineRule="auto"/>
      </w:pPr>
      <w:r>
        <w:t xml:space="preserve">Ethnicity, nationality, health data, occupational health referrals, DBS details, correspondence relating to sickness absence  </w:t>
      </w:r>
    </w:p>
    <w:p w14:paraId="47364DC0" w14:textId="77777777" w:rsidR="003B62F2" w:rsidRDefault="003B62F2">
      <w:pPr>
        <w:rPr>
          <w:b/>
          <w:sz w:val="32"/>
          <w:szCs w:val="32"/>
          <w:lang w:eastAsia="en-GB"/>
        </w:rPr>
      </w:pPr>
    </w:p>
    <w:p w14:paraId="095192C0" w14:textId="43F46D56" w:rsidR="003B62F2" w:rsidRDefault="004029E3">
      <w:pPr>
        <w:rPr>
          <w:b/>
          <w:sz w:val="32"/>
          <w:szCs w:val="32"/>
          <w:lang w:eastAsia="en-GB"/>
        </w:rPr>
      </w:pPr>
      <w:r>
        <w:rPr>
          <w:b/>
          <w:sz w:val="32"/>
          <w:szCs w:val="32"/>
          <w:lang w:eastAsia="en-GB"/>
        </w:rPr>
        <w:t>Why we collect and use workforce information</w:t>
      </w:r>
      <w:r w:rsidR="00F16245">
        <w:rPr>
          <w:b/>
          <w:sz w:val="32"/>
          <w:szCs w:val="32"/>
          <w:lang w:eastAsia="en-GB"/>
        </w:rPr>
        <w:t>;</w:t>
      </w:r>
    </w:p>
    <w:p w14:paraId="1977749E" w14:textId="77777777" w:rsidR="003B62F2" w:rsidRDefault="003B62F2">
      <w:pPr>
        <w:rPr>
          <w:sz w:val="22"/>
          <w:szCs w:val="22"/>
          <w:lang w:val="en-US"/>
        </w:rPr>
      </w:pPr>
    </w:p>
    <w:p w14:paraId="16C192F7" w14:textId="3BEEDF9E" w:rsidR="003B62F2" w:rsidRDefault="004029E3">
      <w:pPr>
        <w:rPr>
          <w:rFonts w:cs="Arial"/>
        </w:rPr>
      </w:pPr>
      <w:r>
        <w:rPr>
          <w:rFonts w:cs="Arial"/>
        </w:rPr>
        <w:t xml:space="preserve">Under the </w:t>
      </w:r>
      <w:r w:rsidR="00410612">
        <w:rPr>
          <w:rFonts w:cs="Arial"/>
        </w:rPr>
        <w:t xml:space="preserve">UK </w:t>
      </w:r>
      <w:r>
        <w:rPr>
          <w:rFonts w:cs="Arial"/>
        </w:rPr>
        <w:t xml:space="preserve">General Data Protection Regulation (GDPR), the legal basis for processing personal information for general purposes are: </w:t>
      </w:r>
    </w:p>
    <w:p w14:paraId="1B2FBEBC" w14:textId="77777777" w:rsidR="003B62F2" w:rsidRDefault="003B62F2">
      <w:pPr>
        <w:rPr>
          <w:b/>
          <w:i/>
          <w:color w:val="FF0000"/>
          <w:szCs w:val="24"/>
          <w:lang w:eastAsia="en-GB"/>
        </w:rPr>
      </w:pPr>
    </w:p>
    <w:p w14:paraId="686EBA18" w14:textId="77777777" w:rsidR="003B62F2" w:rsidRDefault="003B62F2">
      <w:pPr>
        <w:rPr>
          <w:b/>
          <w:bCs/>
          <w:i/>
          <w:iCs/>
          <w:color w:val="FF0000"/>
          <w:lang w:eastAsia="en-GB"/>
        </w:rPr>
      </w:pPr>
    </w:p>
    <w:p w14:paraId="7AE612F1" w14:textId="77777777" w:rsidR="003B62F2" w:rsidRDefault="004029E3">
      <w:r>
        <w:rPr>
          <w:b/>
          <w:bCs/>
        </w:rPr>
        <w:t>Necessary for the performance of a contract</w:t>
      </w:r>
      <w:r>
        <w:t xml:space="preserve"> – Name, data of birth, address</w:t>
      </w:r>
      <w:r>
        <w:rPr>
          <w:lang w:eastAsia="en-GB"/>
        </w:rPr>
        <w:t xml:space="preserve">, National Insurance, HMRC declarations, </w:t>
      </w:r>
      <w:r>
        <w:t xml:space="preserve">subjects taught </w:t>
      </w:r>
      <w:r>
        <w:rPr>
          <w:lang w:eastAsia="en-GB"/>
        </w:rPr>
        <w:t xml:space="preserve">references </w:t>
      </w:r>
      <w:r>
        <w:t xml:space="preserve">photograph bank details employee benefits performance management, absence data and correspondence relating to sickness absence  </w:t>
      </w:r>
    </w:p>
    <w:p w14:paraId="67719ACA" w14:textId="77777777" w:rsidR="003B62F2" w:rsidRDefault="003B62F2"/>
    <w:p w14:paraId="0C4C1F50" w14:textId="77777777" w:rsidR="003B62F2" w:rsidRDefault="004029E3">
      <w:r>
        <w:rPr>
          <w:b/>
          <w:bCs/>
        </w:rPr>
        <w:t xml:space="preserve">Necessary to comply with our legal obligation - </w:t>
      </w:r>
      <w:r>
        <w:t xml:space="preserve">Teacher number </w:t>
      </w:r>
      <w:r>
        <w:rPr>
          <w:lang w:eastAsia="en-GB"/>
        </w:rPr>
        <w:t xml:space="preserve">NI, HMRC declarations, references </w:t>
      </w:r>
      <w:r>
        <w:t xml:space="preserve">employee benefits DBS details, health data, pension details, marital status </w:t>
      </w:r>
    </w:p>
    <w:p w14:paraId="5F59F110" w14:textId="77777777" w:rsidR="003B62F2" w:rsidRDefault="003B62F2"/>
    <w:p w14:paraId="4B23FFD5" w14:textId="77777777" w:rsidR="003B62F2" w:rsidRPr="00F230B6" w:rsidRDefault="003B62F2">
      <w:pPr>
        <w:rPr>
          <w:strike/>
          <w:color w:val="000000"/>
        </w:rPr>
      </w:pPr>
    </w:p>
    <w:p w14:paraId="5EE74040" w14:textId="77777777" w:rsidR="003B62F2" w:rsidRDefault="003B62F2">
      <w:pPr>
        <w:rPr>
          <w:b/>
          <w:szCs w:val="24"/>
          <w:lang w:eastAsia="en-GB"/>
        </w:rPr>
      </w:pPr>
    </w:p>
    <w:p w14:paraId="382CC8AB" w14:textId="4ED95650" w:rsidR="003B62F2" w:rsidRDefault="004029E3">
      <w:pPr>
        <w:rPr>
          <w:b/>
          <w:sz w:val="32"/>
          <w:szCs w:val="32"/>
          <w:lang w:eastAsia="en-GB"/>
        </w:rPr>
      </w:pPr>
      <w:r>
        <w:rPr>
          <w:b/>
          <w:sz w:val="32"/>
          <w:szCs w:val="32"/>
          <w:lang w:eastAsia="en-GB"/>
        </w:rPr>
        <w:t>Collecting workforce information</w:t>
      </w:r>
    </w:p>
    <w:p w14:paraId="291B1D17" w14:textId="77777777" w:rsidR="003B62F2" w:rsidRDefault="003B62F2">
      <w:pPr>
        <w:rPr>
          <w:b/>
          <w:sz w:val="32"/>
          <w:szCs w:val="32"/>
          <w:lang w:eastAsia="en-GB"/>
        </w:rPr>
      </w:pPr>
    </w:p>
    <w:p w14:paraId="1037D473" w14:textId="61A7032B" w:rsidR="003B62F2" w:rsidRDefault="004029E3">
      <w:r>
        <w:t xml:space="preserve">We collect personal information via the individual staff members/Governors, Local 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Default="004029E3">
      <w:pPr>
        <w:rPr>
          <w:b/>
          <w:sz w:val="32"/>
          <w:szCs w:val="32"/>
          <w:lang w:eastAsia="en-GB"/>
        </w:rPr>
      </w:pPr>
      <w:r>
        <w:rPr>
          <w:b/>
          <w:sz w:val="32"/>
          <w:szCs w:val="32"/>
          <w:lang w:eastAsia="en-GB"/>
        </w:rPr>
        <w:t>Storing workforce information</w:t>
      </w:r>
    </w:p>
    <w:p w14:paraId="279A6F3B" w14:textId="77777777" w:rsidR="003B62F2" w:rsidRDefault="003B62F2">
      <w:pPr>
        <w:rPr>
          <w:rFonts w:cs="Arial"/>
        </w:rPr>
      </w:pPr>
    </w:p>
    <w:p w14:paraId="6AA9F895" w14:textId="77777777" w:rsidR="003B62F2" w:rsidRDefault="004029E3">
      <w:pPr>
        <w:rPr>
          <w:rFonts w:cs="Arial"/>
        </w:rPr>
      </w:pPr>
      <w:r>
        <w:rPr>
          <w:rFonts w:cs="Arial"/>
        </w:rPr>
        <w:t xml:space="preserve">We hold data securely for the set amount of time shown in our data retention schedule, in this circumstance the information will be held for the duration of the employment and for six years after the employment termination date. </w:t>
      </w:r>
    </w:p>
    <w:p w14:paraId="15B262C8" w14:textId="77777777" w:rsidR="003B62F2" w:rsidRDefault="003B62F2">
      <w:pPr>
        <w:rPr>
          <w:rFonts w:cs="Arial"/>
        </w:rPr>
      </w:pPr>
    </w:p>
    <w:p w14:paraId="77844B00" w14:textId="37B9260B" w:rsidR="003B62F2" w:rsidRDefault="004029E3">
      <w:r>
        <w:rPr>
          <w:rFonts w:cs="Arial"/>
        </w:rPr>
        <w:t xml:space="preserve">For more information on our data retention schedule and how we keep your data safe, please visit </w:t>
      </w:r>
      <w:r w:rsidR="00F230B6" w:rsidRPr="007300AC">
        <w:rPr>
          <w:rFonts w:cs="Arial"/>
        </w:rPr>
        <w:t xml:space="preserve">contact the School Office (Tel. 0161 432 4941). </w:t>
      </w:r>
    </w:p>
    <w:p w14:paraId="293E2F9E" w14:textId="77777777" w:rsidR="003B62F2" w:rsidRDefault="003B62F2">
      <w:pPr>
        <w:rPr>
          <w:rFonts w:cs="Arial"/>
        </w:rPr>
      </w:pPr>
    </w:p>
    <w:p w14:paraId="3EF66751" w14:textId="77777777" w:rsidR="003B62F2" w:rsidRDefault="003B62F2">
      <w:pPr>
        <w:pStyle w:val="ListParagraph"/>
        <w:ind w:left="0"/>
        <w:rPr>
          <w:sz w:val="22"/>
          <w:szCs w:val="22"/>
        </w:rPr>
      </w:pPr>
    </w:p>
    <w:p w14:paraId="0DE65756" w14:textId="77777777" w:rsidR="003B62F2" w:rsidRDefault="004029E3">
      <w:pPr>
        <w:rPr>
          <w:b/>
          <w:sz w:val="32"/>
          <w:szCs w:val="32"/>
          <w:lang w:eastAsia="en-GB"/>
        </w:rPr>
      </w:pPr>
      <w:r>
        <w:rPr>
          <w:b/>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5B71A20B" w:rsidR="003B62F2" w:rsidRDefault="004029E3">
      <w:pPr>
        <w:pStyle w:val="ListParagraph"/>
        <w:widowControl/>
        <w:numPr>
          <w:ilvl w:val="0"/>
          <w:numId w:val="9"/>
        </w:numPr>
        <w:rPr>
          <w:szCs w:val="22"/>
        </w:rPr>
      </w:pPr>
      <w:r>
        <w:rPr>
          <w:szCs w:val="22"/>
        </w:rPr>
        <w:t xml:space="preserve">our local authority </w:t>
      </w:r>
      <w:r w:rsidRPr="007300AC">
        <w:rPr>
          <w:szCs w:val="22"/>
        </w:rPr>
        <w:t>(Stockport Metropolitan Borough Council - SMBC)</w:t>
      </w:r>
    </w:p>
    <w:p w14:paraId="282D5B1B" w14:textId="77777777" w:rsidR="003B62F2" w:rsidRDefault="004029E3">
      <w:pPr>
        <w:pStyle w:val="ListParagraph"/>
        <w:widowControl/>
        <w:numPr>
          <w:ilvl w:val="0"/>
          <w:numId w:val="9"/>
        </w:numPr>
        <w:rPr>
          <w:szCs w:val="22"/>
        </w:rPr>
      </w:pPr>
      <w:r>
        <w:rPr>
          <w:szCs w:val="22"/>
        </w:rPr>
        <w:t xml:space="preserve">the Department for Education (DfE) </w:t>
      </w:r>
    </w:p>
    <w:p w14:paraId="6F0CD3FA" w14:textId="77777777" w:rsidR="003B62F2" w:rsidRDefault="003B62F2">
      <w:pPr>
        <w:rPr>
          <w:sz w:val="22"/>
          <w:szCs w:val="22"/>
        </w:rPr>
      </w:pPr>
    </w:p>
    <w:p w14:paraId="0D8CD909" w14:textId="77777777" w:rsidR="003B62F2" w:rsidRDefault="003B62F2">
      <w:pPr>
        <w:rPr>
          <w:rFonts w:ascii="Calibri" w:hAnsi="Calibri"/>
          <w:color w:val="1F497D"/>
          <w:sz w:val="18"/>
          <w:szCs w:val="18"/>
        </w:rPr>
      </w:pPr>
    </w:p>
    <w:p w14:paraId="05A17DC4" w14:textId="77777777" w:rsidR="00F230B6" w:rsidRPr="00C82680" w:rsidRDefault="00F230B6">
      <w:pPr>
        <w:rPr>
          <w:b/>
          <w:sz w:val="22"/>
          <w:szCs w:val="22"/>
        </w:rPr>
      </w:pPr>
    </w:p>
    <w:p w14:paraId="0AB4DB20" w14:textId="77777777" w:rsidR="003B62F2" w:rsidRPr="00C82680" w:rsidRDefault="004029E3">
      <w:pPr>
        <w:rPr>
          <w:b/>
          <w:sz w:val="32"/>
          <w:szCs w:val="32"/>
          <w:lang w:eastAsia="en-GB"/>
        </w:rPr>
      </w:pPr>
      <w:r w:rsidRPr="00C82680">
        <w:rPr>
          <w:b/>
          <w:sz w:val="32"/>
          <w:szCs w:val="32"/>
          <w:lang w:eastAsia="en-GB"/>
        </w:rPr>
        <w:t>Why we share school workforce information</w:t>
      </w:r>
    </w:p>
    <w:p w14:paraId="574707F5" w14:textId="77777777" w:rsidR="003B62F2" w:rsidRPr="00C82680" w:rsidRDefault="003B62F2">
      <w:pPr>
        <w:rPr>
          <w:szCs w:val="24"/>
          <w:lang w:eastAsia="en-GB"/>
        </w:rPr>
      </w:pPr>
    </w:p>
    <w:p w14:paraId="5B0917B8" w14:textId="77777777"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2AE94531" w:rsidR="003B62F2" w:rsidRDefault="004029E3">
      <w:pPr>
        <w:rPr>
          <w:b/>
          <w:szCs w:val="24"/>
        </w:rPr>
      </w:pPr>
      <w:r>
        <w:rPr>
          <w:b/>
          <w:sz w:val="28"/>
          <w:szCs w:val="32"/>
          <w:lang w:eastAsia="en-GB"/>
        </w:rPr>
        <w:t>Local authority</w:t>
      </w:r>
      <w:r>
        <w:rPr>
          <w:b/>
          <w:szCs w:val="24"/>
        </w:rPr>
        <w:t xml:space="preserve"> </w:t>
      </w:r>
    </w:p>
    <w:p w14:paraId="521041F7" w14:textId="77777777" w:rsidR="00B53B1B" w:rsidRDefault="00B53B1B"/>
    <w:p w14:paraId="18BE4BAB" w14:textId="09E40929" w:rsidR="003B62F2" w:rsidRDefault="004029E3">
      <w:pPr>
        <w:rPr>
          <w:szCs w:val="24"/>
        </w:rPr>
      </w:pPr>
      <w:r>
        <w:rPr>
          <w:szCs w:val="24"/>
        </w:rPr>
        <w:t xml:space="preserve">We </w:t>
      </w:r>
      <w:r w:rsidRPr="007300AC">
        <w:rPr>
          <w:szCs w:val="24"/>
        </w:rPr>
        <w:t>are required to share information about our workforce members with our local authority (</w:t>
      </w:r>
      <w:r w:rsidR="0018514F" w:rsidRPr="007300AC">
        <w:rPr>
          <w:szCs w:val="24"/>
        </w:rPr>
        <w:t>i.e. Stockport Metropolitan Borough Council</w:t>
      </w:r>
      <w:r w:rsidRPr="007300AC">
        <w:rPr>
          <w:szCs w:val="24"/>
        </w:rPr>
        <w:t>) 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mechanism, complying with data security under the General Data Protection Regulation, such as encrypted files via the internet, SIMS or the DfE COLLECT system, where appropriate. Information is primarily shared with the Local Authority via secure </w:t>
      </w:r>
      <w:r>
        <w:rPr>
          <w:szCs w:val="24"/>
        </w:rPr>
        <w:lastRenderedPageBreak/>
        <w:t xml:space="preserve">email, uploaded onto Office Online or via Royal Mail. </w:t>
      </w:r>
    </w:p>
    <w:p w14:paraId="78662862" w14:textId="77777777" w:rsidR="003B62F2" w:rsidRDefault="003B62F2">
      <w:pPr>
        <w:rPr>
          <w:szCs w:val="24"/>
        </w:rPr>
      </w:pPr>
    </w:p>
    <w:p w14:paraId="02283F00" w14:textId="13B9CB8C" w:rsidR="003B62F2" w:rsidRDefault="004029E3">
      <w:pPr>
        <w:rPr>
          <w:b/>
          <w:sz w:val="28"/>
          <w:szCs w:val="32"/>
          <w:lang w:eastAsia="en-GB"/>
        </w:rPr>
      </w:pPr>
      <w:r>
        <w:rPr>
          <w:b/>
          <w:sz w:val="28"/>
          <w:szCs w:val="32"/>
          <w:lang w:eastAsia="en-GB"/>
        </w:rPr>
        <w:t>Department for Education</w:t>
      </w:r>
    </w:p>
    <w:p w14:paraId="59C2707B" w14:textId="77777777" w:rsidR="00E52619" w:rsidRDefault="00E52619">
      <w:pPr>
        <w:rPr>
          <w:b/>
          <w:sz w:val="28"/>
          <w:szCs w:val="32"/>
          <w:lang w:eastAsia="en-GB"/>
        </w:rPr>
      </w:pPr>
    </w:p>
    <w:p w14:paraId="5D059F2A" w14:textId="77777777"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lang w:eastAsia="en-GB"/>
        </w:rPr>
        <w:t>We are required to share information about our children and young people with the Department for Education (DfE) for the purpose of those data collections.</w:t>
      </w:r>
    </w:p>
    <w:p w14:paraId="3BB808FE" w14:textId="77777777" w:rsidR="003B62F2" w:rsidRDefault="003B62F2">
      <w:pPr>
        <w:rPr>
          <w:b/>
          <w:color w:val="8A2529"/>
          <w:szCs w:val="24"/>
          <w:lang w:eastAsia="en-GB"/>
        </w:rPr>
      </w:pPr>
    </w:p>
    <w:p w14:paraId="456D4BCD" w14:textId="77777777" w:rsidR="003B62F2" w:rsidRDefault="004029E3">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0D01D18A" w14:textId="77777777" w:rsidR="003B62F2" w:rsidRDefault="003B62F2">
      <w:pPr>
        <w:rPr>
          <w:rFonts w:cs="Arial"/>
          <w:szCs w:val="24"/>
        </w:rPr>
      </w:pPr>
    </w:p>
    <w:p w14:paraId="592B1FAB" w14:textId="77777777" w:rsidR="003B62F2" w:rsidRDefault="003B62F2">
      <w:pPr>
        <w:rPr>
          <w:rFonts w:cs="Arial"/>
          <w:b/>
          <w:i/>
          <w:color w:val="FF0000"/>
          <w:szCs w:val="24"/>
        </w:rPr>
      </w:pPr>
    </w:p>
    <w:p w14:paraId="666AB7DD" w14:textId="77777777" w:rsidR="003B62F2" w:rsidRDefault="004029E3">
      <w:pPr>
        <w:rPr>
          <w:b/>
          <w:sz w:val="32"/>
          <w:szCs w:val="32"/>
          <w:lang w:eastAsia="en-GB"/>
        </w:rPr>
      </w:pPr>
      <w:r>
        <w:rPr>
          <w:b/>
          <w:sz w:val="32"/>
          <w:szCs w:val="32"/>
          <w:lang w:eastAsia="en-GB"/>
        </w:rPr>
        <w:t>How Government uses your data</w:t>
      </w:r>
    </w:p>
    <w:p w14:paraId="271C83D6" w14:textId="77777777" w:rsidR="003B62F2" w:rsidRDefault="003B62F2">
      <w:pPr>
        <w:rPr>
          <w:b/>
          <w:sz w:val="32"/>
          <w:szCs w:val="32"/>
          <w:lang w:eastAsia="en-GB"/>
        </w:rPr>
      </w:pPr>
    </w:p>
    <w:p w14:paraId="0BFA6776" w14:textId="77777777" w:rsidR="003B62F2" w:rsidRDefault="004029E3">
      <w:pPr>
        <w:rPr>
          <w:szCs w:val="24"/>
          <w:lang w:eastAsia="en-GB"/>
        </w:rPr>
      </w:pPr>
      <w:r>
        <w:rPr>
          <w:szCs w:val="24"/>
          <w:lang w:eastAsia="en-GB"/>
        </w:rPr>
        <w:t>The workforce data that we lawfully share with the DfE through data collections:</w:t>
      </w:r>
    </w:p>
    <w:p w14:paraId="205FCE9E" w14:textId="77777777" w:rsidR="003B62F2" w:rsidRDefault="003B62F2">
      <w:pPr>
        <w:rPr>
          <w:szCs w:val="24"/>
          <w:lang w:eastAsia="en-GB"/>
        </w:rPr>
      </w:pPr>
    </w:p>
    <w:p w14:paraId="16865872" w14:textId="77777777" w:rsidR="003B62F2" w:rsidRDefault="004029E3" w:rsidP="00A61916">
      <w:pPr>
        <w:pStyle w:val="ListParagraph"/>
        <w:widowControl/>
        <w:numPr>
          <w:ilvl w:val="0"/>
          <w:numId w:val="10"/>
        </w:numPr>
        <w:overflowPunct/>
        <w:autoSpaceDE/>
        <w:spacing w:line="245" w:lineRule="auto"/>
        <w:ind w:left="714" w:hanging="357"/>
        <w:textAlignment w:val="auto"/>
      </w:pPr>
      <w:r>
        <w:rPr>
          <w:sz w:val="23"/>
          <w:szCs w:val="23"/>
        </w:rPr>
        <w:t>informs departmental policy on pay and the monitoring of the effectiveness and diversity of the school workforce</w:t>
      </w:r>
    </w:p>
    <w:p w14:paraId="3AFBC71C" w14:textId="77777777" w:rsidR="003B62F2" w:rsidRDefault="004029E3" w:rsidP="00A61916">
      <w:pPr>
        <w:pStyle w:val="ListParagraph"/>
        <w:widowControl/>
        <w:numPr>
          <w:ilvl w:val="0"/>
          <w:numId w:val="10"/>
        </w:numPr>
        <w:overflowPunct/>
        <w:autoSpaceDE/>
        <w:spacing w:line="245" w:lineRule="auto"/>
        <w:ind w:left="714" w:hanging="357"/>
        <w:textAlignment w:val="auto"/>
        <w:rPr>
          <w:szCs w:val="24"/>
          <w:lang w:eastAsia="en-GB"/>
        </w:rPr>
      </w:pPr>
      <w:r>
        <w:rPr>
          <w:szCs w:val="24"/>
          <w:lang w:eastAsia="en-GB"/>
        </w:rPr>
        <w:t>links to school funding and expenditure</w:t>
      </w:r>
    </w:p>
    <w:p w14:paraId="681251C4" w14:textId="77777777" w:rsidR="003B62F2" w:rsidRDefault="004029E3" w:rsidP="00A61916">
      <w:pPr>
        <w:pStyle w:val="ListParagraph"/>
        <w:widowControl/>
        <w:numPr>
          <w:ilvl w:val="0"/>
          <w:numId w:val="10"/>
        </w:numPr>
        <w:overflowPunct/>
        <w:autoSpaceDE/>
        <w:spacing w:line="245" w:lineRule="auto"/>
        <w:ind w:left="714" w:hanging="357"/>
        <w:textAlignment w:val="auto"/>
      </w:pPr>
      <w:r>
        <w:rPr>
          <w:szCs w:val="24"/>
          <w:lang w:eastAsia="en-GB"/>
        </w:rPr>
        <w:t>supports ‘longer term’ research and monitoring of educational policy</w:t>
      </w:r>
    </w:p>
    <w:p w14:paraId="21D7A8D1" w14:textId="77777777" w:rsidR="003B62F2" w:rsidRDefault="003B62F2">
      <w:pPr>
        <w:rPr>
          <w:szCs w:val="24"/>
        </w:rPr>
      </w:pPr>
    </w:p>
    <w:p w14:paraId="697420E1" w14:textId="77777777" w:rsidR="003B62F2" w:rsidRDefault="004029E3">
      <w:pPr>
        <w:pStyle w:val="DeptBullets"/>
        <w:numPr>
          <w:ilvl w:val="0"/>
          <w:numId w:val="0"/>
        </w:numPr>
        <w:ind w:left="720" w:hanging="360"/>
        <w:rPr>
          <w:b/>
          <w:sz w:val="28"/>
          <w:szCs w:val="32"/>
          <w:lang w:eastAsia="en-GB"/>
        </w:rPr>
      </w:pPr>
      <w:r>
        <w:rPr>
          <w:b/>
          <w:sz w:val="28"/>
          <w:szCs w:val="32"/>
          <w:lang w:eastAsia="en-GB"/>
        </w:rPr>
        <w:t>Data collection requirements</w:t>
      </w: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0" w:history="1">
        <w:r>
          <w:rPr>
            <w:rStyle w:val="Hyperlink"/>
            <w:sz w:val="24"/>
            <w:szCs w:val="24"/>
          </w:rPr>
          <w:t>https://www.gov.uk/education/data-collection-and-censuses-for-schools</w:t>
        </w:r>
      </w:hyperlink>
      <w:r>
        <w:rPr>
          <w:sz w:val="24"/>
          <w:szCs w:val="24"/>
        </w:rPr>
        <w:t>.</w:t>
      </w:r>
    </w:p>
    <w:p w14:paraId="5234A951" w14:textId="77777777" w:rsidR="003B62F2" w:rsidRDefault="003B62F2">
      <w:pPr>
        <w:rPr>
          <w:szCs w:val="24"/>
        </w:rPr>
      </w:pPr>
    </w:p>
    <w:p w14:paraId="49506B55" w14:textId="77777777" w:rsidR="003B62F2" w:rsidRDefault="003B62F2">
      <w:pPr>
        <w:rPr>
          <w:szCs w:val="24"/>
        </w:rPr>
      </w:pPr>
    </w:p>
    <w:p w14:paraId="2D326CBA" w14:textId="77777777" w:rsidR="003B62F2" w:rsidRDefault="004029E3">
      <w:pPr>
        <w:pStyle w:val="DeptBullets"/>
        <w:numPr>
          <w:ilvl w:val="0"/>
          <w:numId w:val="0"/>
        </w:numPr>
        <w:ind w:left="720" w:hanging="360"/>
        <w:rPr>
          <w:b/>
          <w:sz w:val="28"/>
          <w:szCs w:val="32"/>
          <w:lang w:eastAsia="en-GB"/>
        </w:rPr>
      </w:pPr>
      <w:r>
        <w:rPr>
          <w:b/>
          <w:sz w:val="28"/>
          <w:szCs w:val="32"/>
          <w:lang w:eastAsia="en-GB"/>
        </w:rPr>
        <w:t>Sharing by the Department</w:t>
      </w:r>
    </w:p>
    <w:p w14:paraId="0281F50A" w14:textId="77777777" w:rsidR="003B62F2" w:rsidRDefault="004029E3">
      <w:pPr>
        <w:rPr>
          <w:szCs w:val="24"/>
        </w:rPr>
      </w:pPr>
      <w:r>
        <w:rPr>
          <w:szCs w:val="24"/>
        </w:rPr>
        <w:t>The Department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77777777" w:rsidR="003B62F2" w:rsidRDefault="004029E3">
      <w:pPr>
        <w:rPr>
          <w:szCs w:val="24"/>
        </w:rPr>
      </w:pPr>
      <w:r>
        <w:rPr>
          <w:szCs w:val="24"/>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t xml:space="preserve">To be granted access to school workforce information, organisations must comply with </w:t>
      </w:r>
      <w:r>
        <w:rPr>
          <w:szCs w:val="24"/>
        </w:rPr>
        <w:lastRenderedPageBreak/>
        <w:t>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77777777" w:rsidR="003B62F2" w:rsidRDefault="004029E3">
      <w:pPr>
        <w:pStyle w:val="ListParagraph"/>
        <w:ind w:left="0"/>
      </w:pPr>
      <w:r>
        <w:rPr>
          <w:szCs w:val="24"/>
        </w:rPr>
        <w:t xml:space="preserve">To contact the department: </w:t>
      </w:r>
      <w:hyperlink r:id="rId11"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Default="004029E3">
      <w:r>
        <w:rPr>
          <w:b/>
          <w:sz w:val="32"/>
          <w:szCs w:val="32"/>
          <w:lang w:eastAsia="en-GB"/>
        </w:rPr>
        <w:t>Requesting access to your personal data</w:t>
      </w:r>
    </w:p>
    <w:p w14:paraId="31C0BE94" w14:textId="77777777" w:rsidR="003B62F2" w:rsidRDefault="003B62F2">
      <w:pPr>
        <w:rPr>
          <w:b/>
          <w:color w:val="104F75"/>
          <w:sz w:val="32"/>
          <w:szCs w:val="32"/>
          <w:lang w:eastAsia="en-GB"/>
        </w:rPr>
      </w:pPr>
    </w:p>
    <w:p w14:paraId="4A5BEFA2" w14:textId="096DAC4B" w:rsidR="003B62F2" w:rsidRPr="007300AC" w:rsidRDefault="004029E3">
      <w:r w:rsidRPr="007300AC">
        <w:t xml:space="preserve">Under data protection legislation, </w:t>
      </w:r>
      <w:r w:rsidRPr="007300AC">
        <w:rPr>
          <w:szCs w:val="24"/>
        </w:rPr>
        <w:t>you have the right to request access to information about you that we hold.</w:t>
      </w:r>
      <w:r w:rsidRPr="007300AC">
        <w:t xml:space="preserve"> To make a request for your personal information please contact </w:t>
      </w:r>
      <w:r w:rsidR="0018514F" w:rsidRPr="007300AC">
        <w:t>the School Office (Tel. 0161 432 4941, Email: admin@tithebarn.stockport.sch.uk)</w:t>
      </w:r>
      <w:r w:rsidRPr="007300AC">
        <w:t xml:space="preserve"> to make a request or alternatively you can view our Data Subject Rights Policy </w:t>
      </w:r>
      <w:r w:rsidR="0018514F" w:rsidRPr="007300AC">
        <w:t xml:space="preserve">on our website. </w:t>
      </w:r>
    </w:p>
    <w:p w14:paraId="4404F8B6" w14:textId="77777777" w:rsidR="003B62F2" w:rsidRDefault="003B62F2">
      <w:pPr>
        <w:ind w:left="720"/>
      </w:pPr>
    </w:p>
    <w:p w14:paraId="0DC63650" w14:textId="414539BB" w:rsidR="003B62F2" w:rsidRDefault="004029E3">
      <w:pPr>
        <w:rPr>
          <w:rFonts w:cs="Arial"/>
        </w:rPr>
      </w:pPr>
      <w:r>
        <w:rPr>
          <w:rFonts w:cs="Arial"/>
        </w:rPr>
        <w:t>You also have the right to:</w:t>
      </w:r>
    </w:p>
    <w:p w14:paraId="17C490E1" w14:textId="77777777" w:rsidR="00CC744B" w:rsidRDefault="00CC744B">
      <w:pPr>
        <w:rPr>
          <w:rFonts w:cs="Arial"/>
        </w:rPr>
      </w:pPr>
    </w:p>
    <w:p w14:paraId="081E4686" w14:textId="77777777" w:rsidR="003B62F2" w:rsidRDefault="004029E3" w:rsidP="00A61916">
      <w:pPr>
        <w:pStyle w:val="ListParagraph"/>
        <w:widowControl/>
        <w:numPr>
          <w:ilvl w:val="0"/>
          <w:numId w:val="13"/>
        </w:numPr>
        <w:overflowPunct/>
        <w:autoSpaceDE/>
        <w:spacing w:line="288" w:lineRule="auto"/>
        <w:ind w:left="714" w:hanging="357"/>
      </w:pPr>
      <w:r>
        <w:t>object to processing of personal data that is likely to cause, or is causing, damage or distress</w:t>
      </w:r>
    </w:p>
    <w:p w14:paraId="0C8443A5" w14:textId="77777777" w:rsidR="003B62F2" w:rsidRDefault="004029E3" w:rsidP="00A61916">
      <w:pPr>
        <w:pStyle w:val="ListParagraph"/>
        <w:widowControl/>
        <w:numPr>
          <w:ilvl w:val="0"/>
          <w:numId w:val="13"/>
        </w:numPr>
        <w:overflowPunct/>
        <w:autoSpaceDE/>
        <w:spacing w:line="288" w:lineRule="auto"/>
        <w:ind w:left="714" w:hanging="357"/>
      </w:pPr>
      <w:r>
        <w:t>prevent processing for the purpose of direct marketing</w:t>
      </w:r>
    </w:p>
    <w:p w14:paraId="4923D6ED" w14:textId="77777777" w:rsidR="003B62F2" w:rsidRDefault="004029E3" w:rsidP="00A61916">
      <w:pPr>
        <w:pStyle w:val="ListParagraph"/>
        <w:widowControl/>
        <w:numPr>
          <w:ilvl w:val="0"/>
          <w:numId w:val="13"/>
        </w:numPr>
        <w:overflowPunct/>
        <w:autoSpaceDE/>
        <w:spacing w:line="288" w:lineRule="auto"/>
        <w:ind w:left="714" w:hanging="357"/>
      </w:pPr>
      <w:r>
        <w:t>object to decisions being taken by automated means</w:t>
      </w:r>
    </w:p>
    <w:p w14:paraId="7EF90E99" w14:textId="77777777" w:rsidR="003B62F2" w:rsidRDefault="004029E3" w:rsidP="00A61916">
      <w:pPr>
        <w:pStyle w:val="ListParagraph"/>
        <w:widowControl/>
        <w:numPr>
          <w:ilvl w:val="0"/>
          <w:numId w:val="13"/>
        </w:numPr>
        <w:overflowPunct/>
        <w:autoSpaceDE/>
        <w:spacing w:line="288" w:lineRule="auto"/>
        <w:ind w:left="714" w:hanging="357"/>
      </w:pPr>
      <w:r>
        <w:t>in certain circumstances, have inaccurate personal data rectified, blocked, erased or destroyed; and</w:t>
      </w:r>
    </w:p>
    <w:p w14:paraId="33B1EEE1" w14:textId="77777777" w:rsidR="003B62F2" w:rsidRDefault="004029E3" w:rsidP="00A61916">
      <w:pPr>
        <w:pStyle w:val="ListParagraph"/>
        <w:widowControl/>
        <w:numPr>
          <w:ilvl w:val="0"/>
          <w:numId w:val="13"/>
        </w:numPr>
        <w:overflowPunct/>
        <w:autoSpaceDE/>
        <w:spacing w:line="288" w:lineRule="auto"/>
        <w:ind w:left="714" w:hanging="357"/>
      </w:pPr>
      <w:r>
        <w:t xml:space="preserve">claim compensation for damages caused by a breach of the Data Protection regulations </w:t>
      </w:r>
    </w:p>
    <w:p w14:paraId="18700806" w14:textId="77777777" w:rsidR="00CC744B" w:rsidRDefault="00CC744B">
      <w:pPr>
        <w:rPr>
          <w:color w:val="000000"/>
        </w:rPr>
      </w:pPr>
    </w:p>
    <w:p w14:paraId="70848CD8" w14:textId="7F708956" w:rsidR="003B62F2" w:rsidRDefault="004029E3">
      <w:pPr>
        <w:pStyle w:val="Heading1"/>
        <w:rPr>
          <w:sz w:val="32"/>
          <w:szCs w:val="32"/>
        </w:rPr>
      </w:pPr>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281C2731" w14:textId="2CAA74A2" w:rsidR="003B62F2" w:rsidRDefault="004029E3">
      <w:r>
        <w:t>If you would like to discuss anything in this privacy notice, please</w:t>
      </w:r>
      <w:r>
        <w:rPr>
          <w:color w:val="FF0000"/>
        </w:rPr>
        <w:t xml:space="preserve"> </w:t>
      </w:r>
      <w:r>
        <w:t>contact:</w:t>
      </w:r>
    </w:p>
    <w:p w14:paraId="22494764" w14:textId="05568B25" w:rsidR="0018514F" w:rsidRPr="007300AC" w:rsidRDefault="0018514F">
      <w:r w:rsidRPr="007300AC">
        <w:t xml:space="preserve">Tithe Barn Primary School, Tel. 0161 432 4941, Email. </w:t>
      </w:r>
      <w:hyperlink r:id="rId13" w:history="1">
        <w:r w:rsidRPr="007300AC">
          <w:rPr>
            <w:rStyle w:val="Hyperlink"/>
            <w:color w:val="auto"/>
          </w:rPr>
          <w:t>admin@tithebarn.stockport.sch.uk</w:t>
        </w:r>
      </w:hyperlink>
      <w:r w:rsidRPr="007300AC">
        <w:t xml:space="preserve">. </w:t>
      </w:r>
    </w:p>
    <w:p w14:paraId="5B184BDB" w14:textId="4F776022" w:rsidR="003B62F2" w:rsidRDefault="003B62F2">
      <w:pPr>
        <w:rPr>
          <w:b/>
          <w:i/>
          <w:color w:val="FF0000"/>
        </w:rPr>
      </w:pPr>
    </w:p>
    <w:p w14:paraId="379B6393" w14:textId="5F47DAA3" w:rsidR="00FD10A8" w:rsidRDefault="00FD10A8">
      <w:pPr>
        <w:rPr>
          <w:b/>
          <w:i/>
          <w:color w:val="FF0000"/>
        </w:rPr>
      </w:pPr>
    </w:p>
    <w:p w14:paraId="04F2580F" w14:textId="77777777" w:rsidR="00FD10A8" w:rsidRPr="00FD10A8" w:rsidRDefault="00FD10A8" w:rsidP="00FD10A8">
      <w:pPr>
        <w:rPr>
          <w:szCs w:val="24"/>
          <w:lang w:eastAsia="en-GB"/>
        </w:rPr>
      </w:pPr>
      <w:r w:rsidRPr="00FD10A8">
        <w:rPr>
          <w:szCs w:val="24"/>
          <w:lang w:eastAsia="en-GB"/>
        </w:rPr>
        <w:t>Data Protection Officer</w:t>
      </w:r>
      <w:bookmarkStart w:id="0" w:name="_GoBack"/>
      <w:bookmarkEnd w:id="0"/>
    </w:p>
    <w:p w14:paraId="6028EB4C" w14:textId="77777777" w:rsidR="00FD10A8" w:rsidRPr="00FD10A8" w:rsidRDefault="00024DEE" w:rsidP="00FD10A8">
      <w:pPr>
        <w:rPr>
          <w:szCs w:val="24"/>
          <w:lang w:eastAsia="en-GB"/>
        </w:rPr>
      </w:pPr>
      <w:hyperlink r:id="rId14" w:history="1">
        <w:r w:rsidR="00FD10A8" w:rsidRPr="00FD10A8">
          <w:rPr>
            <w:color w:val="0000FF"/>
            <w:szCs w:val="24"/>
            <w:u w:val="single"/>
            <w:lang w:eastAsia="en-GB"/>
          </w:rPr>
          <w:t>IGschoolsupport@stockport.gov.uk</w:t>
        </w:r>
      </w:hyperlink>
    </w:p>
    <w:p w14:paraId="1CD7B720" w14:textId="77777777" w:rsidR="00FD10A8" w:rsidRPr="00FD10A8" w:rsidRDefault="00FD10A8" w:rsidP="00FD10A8">
      <w:pPr>
        <w:rPr>
          <w:szCs w:val="24"/>
          <w:lang w:eastAsia="en-GB"/>
        </w:rPr>
      </w:pPr>
      <w:r w:rsidRPr="00FD10A8">
        <w:rPr>
          <w:szCs w:val="24"/>
          <w:lang w:eastAsia="en-GB"/>
        </w:rPr>
        <w:t>0161 474 4299</w:t>
      </w:r>
    </w:p>
    <w:p w14:paraId="629B900E" w14:textId="31AFDC9B" w:rsidR="00FD10A8" w:rsidRDefault="00FD10A8"/>
    <w:p w14:paraId="4ED94126" w14:textId="77777777" w:rsidR="007300AC" w:rsidRPr="00BD15DE" w:rsidRDefault="007300AC" w:rsidP="007300AC">
      <w:pPr>
        <w:rPr>
          <w:rFonts w:cs="Arial"/>
        </w:rPr>
      </w:pPr>
      <w:r>
        <w:rPr>
          <w:rFonts w:cs="Arial"/>
        </w:rPr>
        <w:t>Last updated October 2022 CB/KM</w:t>
      </w:r>
    </w:p>
    <w:p w14:paraId="42AF017F" w14:textId="77777777" w:rsidR="007300AC" w:rsidRDefault="007300AC"/>
    <w:sectPr w:rsidR="007300AC" w:rsidSect="00C532D8">
      <w:footerReference w:type="default" r:id="rId15"/>
      <w:pgSz w:w="11906" w:h="16838"/>
      <w:pgMar w:top="1080"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E34B" w14:textId="77777777" w:rsidR="00024DEE" w:rsidRDefault="00024DEE">
      <w:r>
        <w:separator/>
      </w:r>
    </w:p>
  </w:endnote>
  <w:endnote w:type="continuationSeparator" w:id="0">
    <w:p w14:paraId="05066D42" w14:textId="77777777" w:rsidR="00024DEE" w:rsidRDefault="0002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0643" w14:textId="05E5926A" w:rsidR="00DF0952" w:rsidRDefault="004029E3">
    <w:pPr>
      <w:pStyle w:val="Footer"/>
      <w:jc w:val="center"/>
    </w:pPr>
    <w:r>
      <w:fldChar w:fldCharType="begin"/>
    </w:r>
    <w:r>
      <w:instrText xml:space="preserve"> PAGE </w:instrText>
    </w:r>
    <w:r>
      <w:fldChar w:fldCharType="separate"/>
    </w:r>
    <w:r w:rsidR="00F1624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B797" w14:textId="77777777" w:rsidR="00024DEE" w:rsidRDefault="00024DEE">
      <w:r>
        <w:rPr>
          <w:color w:val="000000"/>
        </w:rPr>
        <w:separator/>
      </w:r>
    </w:p>
  </w:footnote>
  <w:footnote w:type="continuationSeparator" w:id="0">
    <w:p w14:paraId="2DE04156" w14:textId="77777777" w:rsidR="00024DEE" w:rsidRDefault="0002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1"/>
  </w:num>
  <w:num w:numId="3">
    <w:abstractNumId w:val="9"/>
  </w:num>
  <w:num w:numId="4">
    <w:abstractNumId w:val="12"/>
  </w:num>
  <w:num w:numId="5">
    <w:abstractNumId w:val="7"/>
  </w:num>
  <w:num w:numId="6">
    <w:abstractNumId w:val="11"/>
  </w:num>
  <w:num w:numId="7">
    <w:abstractNumId w:val="6"/>
  </w:num>
  <w:num w:numId="8">
    <w:abstractNumId w:val="8"/>
  </w:num>
  <w:num w:numId="9">
    <w:abstractNumId w:val="4"/>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2"/>
    <w:rsid w:val="00003D53"/>
    <w:rsid w:val="00024DEE"/>
    <w:rsid w:val="0018514F"/>
    <w:rsid w:val="00196416"/>
    <w:rsid w:val="002230F9"/>
    <w:rsid w:val="00320F44"/>
    <w:rsid w:val="00321DEA"/>
    <w:rsid w:val="00332FCF"/>
    <w:rsid w:val="00352B00"/>
    <w:rsid w:val="0035371B"/>
    <w:rsid w:val="003B0A43"/>
    <w:rsid w:val="003B62F2"/>
    <w:rsid w:val="004029E3"/>
    <w:rsid w:val="00410612"/>
    <w:rsid w:val="004D1041"/>
    <w:rsid w:val="00523390"/>
    <w:rsid w:val="005C7C00"/>
    <w:rsid w:val="00634639"/>
    <w:rsid w:val="00667769"/>
    <w:rsid w:val="00726845"/>
    <w:rsid w:val="007300AC"/>
    <w:rsid w:val="007F2F79"/>
    <w:rsid w:val="008726C5"/>
    <w:rsid w:val="008749E3"/>
    <w:rsid w:val="008B14FE"/>
    <w:rsid w:val="00A61916"/>
    <w:rsid w:val="00A90EE5"/>
    <w:rsid w:val="00AA1C10"/>
    <w:rsid w:val="00B53B1B"/>
    <w:rsid w:val="00BD64E7"/>
    <w:rsid w:val="00C532D8"/>
    <w:rsid w:val="00C638B2"/>
    <w:rsid w:val="00C82680"/>
    <w:rsid w:val="00CC744B"/>
    <w:rsid w:val="00D26555"/>
    <w:rsid w:val="00E52619"/>
    <w:rsid w:val="00E62A65"/>
    <w:rsid w:val="00EF5452"/>
    <w:rsid w:val="00F16245"/>
    <w:rsid w:val="00F20064"/>
    <w:rsid w:val="00F230B6"/>
    <w:rsid w:val="00FD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tithebar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ntact-df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8673-1FAD-4CBC-AACB-9DD0FB97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C4CB6-A823-4879-9FCB-7E0A43C06112}">
  <ds:schemaRefs>
    <ds:schemaRef ds:uri="http://schemas.microsoft.com/sharepoint/v3/contenttype/forms"/>
  </ds:schemaRefs>
</ds:datastoreItem>
</file>

<file path=customXml/itemProps3.xml><?xml version="1.0" encoding="utf-8"?>
<ds:datastoreItem xmlns:ds="http://schemas.openxmlformats.org/officeDocument/2006/customXml" ds:itemID="{753E7759-5578-4C71-BDEE-0F1775968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Swan</dc:creator>
  <cp:lastModifiedBy>9</cp:lastModifiedBy>
  <cp:revision>2</cp:revision>
  <dcterms:created xsi:type="dcterms:W3CDTF">2022-10-13T19:19:00Z</dcterms:created>
  <dcterms:modified xsi:type="dcterms:W3CDTF">2022-10-13T19:19:00Z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